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3690"/>
        <w:gridCol w:w="540"/>
        <w:gridCol w:w="540"/>
        <w:gridCol w:w="630"/>
        <w:gridCol w:w="4050"/>
      </w:tblGrid>
      <w:tr w:rsidR="00FD7CD1">
        <w:tc>
          <w:tcPr>
            <w:tcW w:w="11340" w:type="dxa"/>
            <w:gridSpan w:val="8"/>
            <w:shd w:val="pct5" w:color="auto" w:fill="FFFFFF"/>
          </w:tcPr>
          <w:p w:rsidR="00FD7CD1" w:rsidRDefault="00FC0532">
            <w:pPr>
              <w:pStyle w:val="Heading3"/>
              <w:jc w:val="center"/>
            </w:pPr>
            <w:r>
              <w:t>IOWA DEPARTMENT OF NATURAL RESOURCES</w:t>
            </w:r>
          </w:p>
          <w:p w:rsidR="00FD7CD1" w:rsidRDefault="00FC0532">
            <w:pPr>
              <w:pStyle w:val="Heading4"/>
              <w:jc w:val="center"/>
            </w:pPr>
            <w:r>
              <w:t xml:space="preserve">Field Office </w:t>
            </w:r>
            <w:r w:rsidR="00A03835">
              <w:t>4</w:t>
            </w:r>
          </w:p>
          <w:p w:rsidR="00FD7CD1" w:rsidRDefault="00A038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 Sunnyside Lane</w:t>
            </w:r>
            <w:r w:rsidR="00FC0532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  <w:b/>
              </w:rPr>
              <w:t xml:space="preserve"> Atlantic, Iowa 50022</w:t>
            </w:r>
          </w:p>
          <w:p w:rsidR="00FD7CD1" w:rsidRDefault="00A038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712-243-1934</w:t>
            </w:r>
          </w:p>
          <w:p w:rsidR="00FD7CD1" w:rsidRDefault="00FC0532">
            <w:pPr>
              <w:pStyle w:val="Heading5"/>
            </w:pPr>
            <w:r>
              <w:t>Sanitary Disposal Project Visit</w:t>
            </w:r>
          </w:p>
        </w:tc>
      </w:tr>
      <w:tr w:rsidR="00FD7CD1">
        <w:tc>
          <w:tcPr>
            <w:tcW w:w="11340" w:type="dxa"/>
            <w:gridSpan w:val="8"/>
            <w:tcBorders>
              <w:bottom w:val="nil"/>
            </w:tcBorders>
          </w:tcPr>
          <w:p w:rsidR="00FD7CD1" w:rsidRDefault="00FD7CD1">
            <w:pPr>
              <w:tabs>
                <w:tab w:val="left" w:pos="6480"/>
              </w:tabs>
              <w:ind w:left="180" w:right="180"/>
              <w:rPr>
                <w:rFonts w:ascii="Arial" w:hAnsi="Arial"/>
              </w:rPr>
            </w:pPr>
          </w:p>
          <w:p w:rsidR="00FD7CD1" w:rsidRPr="007811EB" w:rsidRDefault="00FC0532" w:rsidP="00607E30">
            <w:pPr>
              <w:tabs>
                <w:tab w:val="left" w:pos="6480"/>
              </w:tabs>
              <w:ind w:left="180" w:right="1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Permit #:</w:t>
            </w:r>
            <w:r>
              <w:rPr>
                <w:rFonts w:ascii="Arial" w:hAnsi="Arial"/>
              </w:rPr>
              <w:t xml:space="preserve"> </w:t>
            </w:r>
            <w:r w:rsidR="006C734A">
              <w:rPr>
                <w:rFonts w:ascii="Arial" w:hAnsi="Arial"/>
              </w:rPr>
              <w:t>88</w:t>
            </w:r>
            <w:r w:rsidR="00607E30">
              <w:rPr>
                <w:rFonts w:ascii="Arial" w:hAnsi="Arial"/>
              </w:rPr>
              <w:t>-SDP-01-7</w:t>
            </w:r>
            <w:r w:rsidR="006C734A">
              <w:rPr>
                <w:rFonts w:ascii="Arial" w:hAnsi="Arial"/>
              </w:rPr>
              <w:t>9</w:t>
            </w:r>
            <w:r w:rsidR="00607E30">
              <w:rPr>
                <w:rFonts w:ascii="Arial" w:hAnsi="Arial"/>
              </w:rPr>
              <w:t xml:space="preserve">C                   </w:t>
            </w:r>
            <w:r>
              <w:rPr>
                <w:rFonts w:ascii="Arial" w:hAnsi="Arial"/>
                <w:b/>
              </w:rPr>
              <w:t>Date this Inspection:</w:t>
            </w:r>
            <w:r w:rsidR="00607E30">
              <w:rPr>
                <w:rFonts w:ascii="Arial" w:hAnsi="Arial"/>
                <w:b/>
              </w:rPr>
              <w:t xml:space="preserve"> </w:t>
            </w:r>
            <w:r w:rsidR="00607E30" w:rsidRPr="0086330A">
              <w:rPr>
                <w:rFonts w:ascii="Arial" w:hAnsi="Arial"/>
              </w:rPr>
              <w:t>6-27-19</w:t>
            </w:r>
            <w:r w:rsidR="00607E30">
              <w:rPr>
                <w:rFonts w:ascii="Arial" w:hAnsi="Arial"/>
                <w:b/>
              </w:rPr>
              <w:t xml:space="preserve">            </w:t>
            </w:r>
            <w:r>
              <w:rPr>
                <w:rFonts w:ascii="Arial" w:hAnsi="Arial"/>
                <w:b/>
              </w:rPr>
              <w:t>Previous Inspection Date:</w:t>
            </w:r>
            <w:r w:rsidR="00607E30">
              <w:rPr>
                <w:rFonts w:ascii="Arial" w:hAnsi="Arial"/>
                <w:b/>
              </w:rPr>
              <w:t xml:space="preserve">  </w:t>
            </w:r>
            <w:r w:rsidR="006C734A">
              <w:rPr>
                <w:rFonts w:ascii="Arial" w:hAnsi="Arial"/>
              </w:rPr>
              <w:t>5-5-17</w:t>
            </w:r>
          </w:p>
          <w:p w:rsidR="00607E30" w:rsidRDefault="00607E30" w:rsidP="00607E30">
            <w:pPr>
              <w:tabs>
                <w:tab w:val="left" w:pos="6480"/>
              </w:tabs>
              <w:ind w:left="180" w:right="180"/>
            </w:pPr>
          </w:p>
          <w:p w:rsidR="00FD7CD1" w:rsidRDefault="00FC0532">
            <w:pPr>
              <w:pStyle w:val="BlockText"/>
            </w:pPr>
            <w:r>
              <w:rPr>
                <w:b/>
              </w:rPr>
              <w:t>Facility Name:</w:t>
            </w:r>
            <w:r w:rsidR="00BA4984">
              <w:t xml:space="preserve"> </w:t>
            </w:r>
            <w:r w:rsidR="00727D95">
              <w:t>Union</w:t>
            </w:r>
            <w:r w:rsidR="00607E30">
              <w:t xml:space="preserve"> County Sanitary Landfill</w:t>
            </w:r>
            <w:r>
              <w:t xml:space="preserve">  </w:t>
            </w:r>
            <w:r w:rsidR="00BA4984">
              <w:t xml:space="preserve">     </w:t>
            </w:r>
            <w:r>
              <w:rPr>
                <w:b/>
              </w:rPr>
              <w:t>Weather Conditions at Time of Visit</w:t>
            </w:r>
            <w:r>
              <w:t xml:space="preserve">: </w:t>
            </w:r>
            <w:r w:rsidR="00BA4984">
              <w:t>Mostly cloudy, wind ~15-20 mph from S</w:t>
            </w:r>
            <w:r w:rsidR="0081340C">
              <w:t>, area received significant rainfall the previous day</w:t>
            </w:r>
          </w:p>
          <w:p w:rsidR="00FD7CD1" w:rsidRDefault="00FD7CD1">
            <w:pPr>
              <w:tabs>
                <w:tab w:val="left" w:pos="6480"/>
              </w:tabs>
              <w:ind w:left="180" w:right="180"/>
              <w:rPr>
                <w:rFonts w:ascii="Arial" w:hAnsi="Arial"/>
              </w:rPr>
            </w:pPr>
          </w:p>
          <w:p w:rsidR="00FD7CD1" w:rsidRDefault="00FC0532">
            <w:pPr>
              <w:tabs>
                <w:tab w:val="left" w:pos="6480"/>
              </w:tabs>
              <w:ind w:left="180" w:right="1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Person(s) Contacted:</w:t>
            </w:r>
            <w:r w:rsidR="00607E30">
              <w:rPr>
                <w:rFonts w:ascii="Arial" w:hAnsi="Arial"/>
              </w:rPr>
              <w:t xml:space="preserve">  </w:t>
            </w:r>
            <w:r w:rsidR="00727D95">
              <w:rPr>
                <w:rFonts w:ascii="Arial" w:hAnsi="Arial"/>
              </w:rPr>
              <w:t>Amy</w:t>
            </w:r>
            <w:r w:rsidR="006C734A">
              <w:rPr>
                <w:rFonts w:ascii="Arial" w:hAnsi="Arial"/>
              </w:rPr>
              <w:t xml:space="preserve"> Schultes, Operator</w:t>
            </w:r>
          </w:p>
          <w:p w:rsidR="00FD7CD1" w:rsidRDefault="00FD7CD1">
            <w:pPr>
              <w:tabs>
                <w:tab w:val="left" w:pos="6480"/>
              </w:tabs>
              <w:ind w:left="180" w:right="180"/>
              <w:rPr>
                <w:rFonts w:ascii="Arial" w:hAnsi="Arial"/>
              </w:rPr>
            </w:pPr>
          </w:p>
        </w:tc>
      </w:tr>
      <w:tr w:rsidR="00FD7CD1">
        <w:tc>
          <w:tcPr>
            <w:tcW w:w="11340" w:type="dxa"/>
            <w:gridSpan w:val="8"/>
            <w:tcBorders>
              <w:bottom w:val="nil"/>
            </w:tcBorders>
          </w:tcPr>
          <w:p w:rsidR="00FD7CD1" w:rsidRDefault="00FC0532">
            <w:pPr>
              <w:tabs>
                <w:tab w:val="left" w:pos="6480"/>
              </w:tabs>
              <w:ind w:left="180" w:right="18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Were deficiencies noted or significant observations made during this inspection?</w:t>
            </w:r>
          </w:p>
          <w:p w:rsidR="00FD7CD1" w:rsidRDefault="00FC0532">
            <w:pPr>
              <w:tabs>
                <w:tab w:val="left" w:pos="6480"/>
              </w:tabs>
              <w:ind w:left="180" w:right="18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 – See Comments Sec., No – No deficiencies noted, Blank – Not applicable or observed, PND – Previously Noted Deficiency</w:t>
            </w:r>
          </w:p>
          <w:p w:rsidR="00FD7CD1" w:rsidRDefault="00FC0532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</w:tc>
      </w:tr>
      <w:tr w:rsidR="00FD7CD1">
        <w:trPr>
          <w:trHeight w:val="3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C053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C053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C053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C0532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C0532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C0532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PND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Fill Cover: daily; intermediate; final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 Construction &amp; Demolition Area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BA498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Control of Face: slope; width; location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10. Special Waste Handling 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Compaction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Recycling Activities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Cover erosion; Ponding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 Operator Certification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Drainage into fill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 Staffing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 Leachate Mgmt. &amp; Control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 Equipment Backup/Maintenance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 Litter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Interior Roads</w:t>
            </w:r>
          </w:p>
        </w:tc>
      </w:tr>
      <w:tr w:rsidR="00FD7CD1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Wet Weather Area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D7CD1" w:rsidRDefault="00FD7C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532">
              <w:rPr>
                <w:rFonts w:ascii="Arial" w:hAnsi="Arial"/>
                <w:sz w:val="18"/>
              </w:rPr>
              <w:instrText xml:space="preserve"> FORMCHECKBOX </w:instrText>
            </w:r>
            <w:r w:rsidR="00AC02A1">
              <w:rPr>
                <w:rFonts w:ascii="Arial" w:hAnsi="Arial"/>
                <w:sz w:val="18"/>
              </w:rPr>
            </w:r>
            <w:r w:rsidR="00AC02A1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 Perimeter fence, gate, signs</w:t>
            </w:r>
          </w:p>
        </w:tc>
      </w:tr>
      <w:tr w:rsidR="00FD7CD1" w:rsidTr="00F776A6">
        <w:trPr>
          <w:cantSplit/>
          <w:trHeight w:val="4553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7CD1" w:rsidRDefault="00FD7CD1">
            <w:pPr>
              <w:rPr>
                <w:rFonts w:ascii="Arial" w:hAnsi="Arial"/>
                <w:sz w:val="18"/>
              </w:rPr>
            </w:pPr>
          </w:p>
          <w:p w:rsidR="00FD7CD1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Location of Work Face</w:t>
            </w:r>
            <w:r w:rsidRPr="00264C79">
              <w:rPr>
                <w:rFonts w:ascii="Arial" w:hAnsi="Arial"/>
                <w:b/>
                <w:sz w:val="18"/>
              </w:rPr>
              <w:t>:</w:t>
            </w:r>
            <w:r w:rsidRPr="00264C79">
              <w:rPr>
                <w:rFonts w:ascii="Arial" w:hAnsi="Arial"/>
                <w:sz w:val="18"/>
              </w:rPr>
              <w:t xml:space="preserve">  </w:t>
            </w:r>
            <w:r w:rsidR="00264C79" w:rsidRPr="00264C79">
              <w:rPr>
                <w:rFonts w:ascii="Arial" w:hAnsi="Arial"/>
                <w:sz w:val="18"/>
              </w:rPr>
              <w:t>n/a</w:t>
            </w:r>
          </w:p>
          <w:p w:rsidR="00FD7CD1" w:rsidRDefault="00FD7CD1">
            <w:pPr>
              <w:rPr>
                <w:rFonts w:ascii="Arial" w:hAnsi="Arial"/>
                <w:sz w:val="18"/>
              </w:rPr>
            </w:pPr>
          </w:p>
          <w:p w:rsidR="0086330A" w:rsidRDefault="0086330A">
            <w:pPr>
              <w:rPr>
                <w:rFonts w:ascii="Arial" w:hAnsi="Arial"/>
                <w:sz w:val="18"/>
              </w:rPr>
            </w:pPr>
          </w:p>
          <w:p w:rsidR="001B6669" w:rsidRDefault="00FC053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Comments:</w:t>
            </w:r>
            <w:r w:rsidR="00C5173C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86330A">
              <w:rPr>
                <w:rFonts w:ascii="Arial" w:hAnsi="Arial"/>
                <w:sz w:val="18"/>
              </w:rPr>
              <w:t xml:space="preserve"> The</w:t>
            </w:r>
            <w:r w:rsidR="0081340C">
              <w:rPr>
                <w:rFonts w:ascii="Arial" w:hAnsi="Arial"/>
                <w:sz w:val="18"/>
              </w:rPr>
              <w:t xml:space="preserve"> closed landfill is located on the back side of the operating transfer station and is secured by locked gate when the facility is </w:t>
            </w:r>
            <w:r w:rsidR="00144D48">
              <w:rPr>
                <w:rFonts w:ascii="Arial" w:hAnsi="Arial"/>
                <w:sz w:val="18"/>
              </w:rPr>
              <w:t>not open</w:t>
            </w:r>
            <w:r w:rsidR="0081340C">
              <w:rPr>
                <w:rFonts w:ascii="Arial" w:hAnsi="Arial"/>
                <w:sz w:val="18"/>
              </w:rPr>
              <w:t xml:space="preserve">. </w:t>
            </w:r>
            <w:r w:rsidR="001B6669">
              <w:rPr>
                <w:rFonts w:ascii="Arial" w:hAnsi="Arial"/>
                <w:sz w:val="18"/>
              </w:rPr>
              <w:t>Muddy conditions made site observations difficult so I will revisit at a later date.</w:t>
            </w:r>
          </w:p>
          <w:p w:rsidR="001B6669" w:rsidRDefault="001B6669">
            <w:pPr>
              <w:rPr>
                <w:rFonts w:ascii="Arial" w:hAnsi="Arial"/>
                <w:sz w:val="18"/>
              </w:rPr>
            </w:pPr>
          </w:p>
          <w:p w:rsidR="00FD7CD1" w:rsidRDefault="001B666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reviewed consultant semi-annual inspection reports </w:t>
            </w:r>
            <w:r w:rsidR="009F6F93">
              <w:rPr>
                <w:rFonts w:ascii="Arial" w:hAnsi="Arial"/>
                <w:sz w:val="18"/>
              </w:rPr>
              <w:t xml:space="preserve">for the previous two years </w:t>
            </w:r>
            <w:r>
              <w:rPr>
                <w:rFonts w:ascii="Arial" w:hAnsi="Arial"/>
                <w:sz w:val="18"/>
              </w:rPr>
              <w:t xml:space="preserve">and noted </w:t>
            </w:r>
            <w:r w:rsidR="009F6F93">
              <w:rPr>
                <w:rFonts w:ascii="Arial" w:hAnsi="Arial"/>
                <w:sz w:val="18"/>
              </w:rPr>
              <w:t>consistent comments of sparsely vegetated areas</w:t>
            </w:r>
            <w:r>
              <w:rPr>
                <w:rFonts w:ascii="Arial" w:hAnsi="Arial"/>
                <w:sz w:val="18"/>
              </w:rPr>
              <w:t xml:space="preserve"> on the northeast, south and west sides of the land</w:t>
            </w:r>
            <w:r w:rsidR="009F6F93">
              <w:rPr>
                <w:rFonts w:ascii="Arial" w:hAnsi="Arial"/>
                <w:sz w:val="18"/>
              </w:rPr>
              <w:t>fill</w:t>
            </w:r>
            <w:r>
              <w:rPr>
                <w:rFonts w:ascii="Arial" w:hAnsi="Arial"/>
                <w:sz w:val="18"/>
              </w:rPr>
              <w:t xml:space="preserve">. </w:t>
            </w:r>
            <w:r w:rsidR="006B4404">
              <w:rPr>
                <w:rFonts w:ascii="Arial" w:hAnsi="Arial"/>
                <w:sz w:val="18"/>
              </w:rPr>
              <w:t>Erosion was not observed</w:t>
            </w:r>
            <w:r w:rsidR="009F6F93">
              <w:rPr>
                <w:rFonts w:ascii="Arial" w:hAnsi="Arial"/>
                <w:sz w:val="18"/>
              </w:rPr>
              <w:t xml:space="preserve"> in the April 2019 report</w:t>
            </w:r>
            <w:r w:rsidR="006B4404">
              <w:rPr>
                <w:rFonts w:ascii="Arial" w:hAnsi="Arial"/>
                <w:sz w:val="18"/>
              </w:rPr>
              <w:t>. Also, during the latest inspection, the consulting inspector</w:t>
            </w:r>
            <w:r w:rsidR="00A648A4">
              <w:rPr>
                <w:rFonts w:ascii="Arial" w:hAnsi="Arial"/>
                <w:sz w:val="18"/>
              </w:rPr>
              <w:t xml:space="preserve"> observed a</w:t>
            </w:r>
            <w:r w:rsidR="006B4404">
              <w:rPr>
                <w:rFonts w:ascii="Arial" w:hAnsi="Arial"/>
                <w:sz w:val="18"/>
              </w:rPr>
              <w:t xml:space="preserve"> non-flowing seep east of LPZ-4R and LPZ-5R.</w:t>
            </w:r>
          </w:p>
          <w:p w:rsidR="00FD7CD1" w:rsidRDefault="00FD7CD1">
            <w:pPr>
              <w:rPr>
                <w:rFonts w:ascii="Arial" w:hAnsi="Arial"/>
                <w:sz w:val="18"/>
              </w:rPr>
            </w:pPr>
          </w:p>
          <w:p w:rsidR="0086330A" w:rsidRDefault="0086330A">
            <w:pPr>
              <w:rPr>
                <w:rFonts w:ascii="Arial" w:hAnsi="Arial"/>
                <w:sz w:val="18"/>
              </w:rPr>
            </w:pPr>
          </w:p>
          <w:p w:rsidR="00FD7CD1" w:rsidRDefault="00FC0532" w:rsidP="00F776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Follow-up Actions Needed: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B4404">
              <w:rPr>
                <w:rFonts w:ascii="Arial" w:hAnsi="Arial"/>
                <w:sz w:val="18"/>
              </w:rPr>
              <w:t>Observe above areas during the next visit.</w:t>
            </w:r>
          </w:p>
          <w:p w:rsidR="00FD7CD1" w:rsidRDefault="00FD7CD1">
            <w:pPr>
              <w:rPr>
                <w:rFonts w:ascii="Arial" w:hAnsi="Arial"/>
                <w:sz w:val="18"/>
              </w:rPr>
            </w:pPr>
          </w:p>
          <w:p w:rsidR="00FD7CD1" w:rsidRDefault="00FD7CD1">
            <w:pPr>
              <w:rPr>
                <w:rFonts w:ascii="Arial" w:hAnsi="Arial"/>
                <w:sz w:val="18"/>
              </w:rPr>
            </w:pPr>
          </w:p>
        </w:tc>
      </w:tr>
      <w:tr w:rsidR="00FD7CD1">
        <w:trPr>
          <w:cantSplit/>
          <w:trHeight w:val="377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FD7CD1" w:rsidRDefault="00FD7CD1">
            <w:pPr>
              <w:pStyle w:val="Heading2"/>
              <w:rPr>
                <w:sz w:val="20"/>
              </w:rPr>
            </w:pPr>
          </w:p>
          <w:p w:rsidR="00FD7CD1" w:rsidRDefault="00FC053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AUTHENTICATION</w:t>
            </w:r>
          </w:p>
        </w:tc>
      </w:tr>
      <w:tr w:rsidR="00FD7CD1">
        <w:trPr>
          <w:cantSplit/>
          <w:trHeight w:val="280"/>
        </w:trPr>
        <w:tc>
          <w:tcPr>
            <w:tcW w:w="11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1" w:rsidRDefault="00FC053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INSPECTOR:</w:t>
            </w:r>
            <w:r w:rsidR="00F776A6">
              <w:rPr>
                <w:rFonts w:ascii="Arial" w:hAnsi="Arial"/>
                <w:b/>
              </w:rPr>
              <w:t xml:space="preserve"> Holly Vandemark</w:t>
            </w:r>
          </w:p>
          <w:p w:rsidR="00FD7CD1" w:rsidRDefault="00FD7CD1">
            <w:pPr>
              <w:rPr>
                <w:rFonts w:ascii="Arial" w:hAnsi="Arial"/>
                <w:b/>
              </w:rPr>
            </w:pPr>
          </w:p>
        </w:tc>
      </w:tr>
      <w:tr w:rsidR="00FD7CD1">
        <w:trPr>
          <w:cantSplit/>
          <w:trHeight w:val="280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E" w:rsidRDefault="002C1C6E" w:rsidP="002C1C6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FACILITY CONTACT: </w:t>
            </w:r>
            <w:r w:rsidR="006C734A">
              <w:rPr>
                <w:rFonts w:ascii="Arial" w:hAnsi="Arial"/>
                <w:b/>
              </w:rPr>
              <w:t>Amy Schultes, Operator</w:t>
            </w:r>
          </w:p>
          <w:p w:rsidR="00F776A6" w:rsidRDefault="00F776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</w:tbl>
    <w:p w:rsidR="002C1C6E" w:rsidRDefault="002C1C6E">
      <w:pPr>
        <w:rPr>
          <w:rFonts w:ascii="Arial" w:hAnsi="Arial" w:cs="Arial"/>
        </w:rPr>
      </w:pPr>
    </w:p>
    <w:p w:rsidR="00835FAD" w:rsidRDefault="006C734A">
      <w:pPr>
        <w:rPr>
          <w:rFonts w:ascii="Arial" w:hAnsi="Arial" w:cs="Arial"/>
        </w:rPr>
      </w:pPr>
      <w:r>
        <w:rPr>
          <w:rFonts w:ascii="Arial" w:hAnsi="Arial" w:cs="Arial"/>
        </w:rPr>
        <w:t>Afton</w:t>
      </w:r>
      <w:r w:rsidR="00835FAD">
        <w:rPr>
          <w:rFonts w:ascii="Arial" w:hAnsi="Arial" w:cs="Arial"/>
        </w:rPr>
        <w:t>062719.sw.</w:t>
      </w:r>
      <w:r>
        <w:rPr>
          <w:rFonts w:ascii="Arial" w:hAnsi="Arial" w:cs="Arial"/>
        </w:rPr>
        <w:t>Union</w:t>
      </w:r>
      <w:r w:rsidR="00835FAD">
        <w:rPr>
          <w:rFonts w:ascii="Arial" w:hAnsi="Arial" w:cs="Arial"/>
        </w:rPr>
        <w:t>SDPclosed.visitform.vandemark.doc</w:t>
      </w:r>
    </w:p>
    <w:p w:rsidR="00835FAD" w:rsidRPr="005D78A5" w:rsidRDefault="00835FAD">
      <w:pPr>
        <w:rPr>
          <w:rFonts w:ascii="Arial" w:hAnsi="Arial" w:cs="Arial"/>
        </w:rPr>
      </w:pPr>
    </w:p>
    <w:p w:rsidR="002C1C6E" w:rsidRPr="005D78A5" w:rsidRDefault="002C1C6E">
      <w:pPr>
        <w:rPr>
          <w:rFonts w:ascii="Arial" w:hAnsi="Arial" w:cs="Arial"/>
        </w:rPr>
      </w:pPr>
      <w:r w:rsidRPr="005D78A5">
        <w:rPr>
          <w:rFonts w:ascii="Arial" w:hAnsi="Arial" w:cs="Arial"/>
        </w:rPr>
        <w:t>CC:  Becky Jolly, SW Section, DNR, Des Moines, IA</w:t>
      </w:r>
      <w:r w:rsidR="00AC02A1">
        <w:rPr>
          <w:rFonts w:ascii="Arial" w:hAnsi="Arial" w:cs="Arial"/>
        </w:rPr>
        <w:t xml:space="preserve"> via email</w:t>
      </w:r>
      <w:bookmarkStart w:id="6" w:name="_GoBack"/>
      <w:bookmarkEnd w:id="6"/>
    </w:p>
    <w:p w:rsidR="002C1C6E" w:rsidRPr="005D78A5" w:rsidRDefault="002C1C6E">
      <w:pPr>
        <w:rPr>
          <w:rFonts w:ascii="Arial" w:hAnsi="Arial" w:cs="Arial"/>
        </w:rPr>
      </w:pPr>
      <w:r w:rsidRPr="005D78A5">
        <w:rPr>
          <w:rFonts w:ascii="Arial" w:hAnsi="Arial" w:cs="Arial"/>
        </w:rPr>
        <w:t xml:space="preserve">        Facility SW File, </w:t>
      </w:r>
      <w:r w:rsidR="006C734A">
        <w:rPr>
          <w:rFonts w:ascii="Arial" w:hAnsi="Arial" w:cs="Arial"/>
        </w:rPr>
        <w:t>Union</w:t>
      </w:r>
      <w:r w:rsidRPr="005D78A5">
        <w:rPr>
          <w:rFonts w:ascii="Arial" w:hAnsi="Arial" w:cs="Arial"/>
        </w:rPr>
        <w:t xml:space="preserve"> County</w:t>
      </w:r>
    </w:p>
    <w:sectPr w:rsidR="002C1C6E" w:rsidRPr="005D78A5" w:rsidSect="00FD7CD1">
      <w:pgSz w:w="12240" w:h="15840"/>
      <w:pgMar w:top="360" w:right="547" w:bottom="360" w:left="634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58" w:rsidRDefault="00966558">
      <w:r>
        <w:separator/>
      </w:r>
    </w:p>
  </w:endnote>
  <w:endnote w:type="continuationSeparator" w:id="0">
    <w:p w:rsidR="00966558" w:rsidRDefault="0096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58" w:rsidRDefault="00966558">
      <w:r>
        <w:separator/>
      </w:r>
    </w:p>
  </w:footnote>
  <w:footnote w:type="continuationSeparator" w:id="0">
    <w:p w:rsidR="00966558" w:rsidRDefault="0096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8"/>
    <w:rsid w:val="00002EA5"/>
    <w:rsid w:val="00144D48"/>
    <w:rsid w:val="00174CB1"/>
    <w:rsid w:val="001B6669"/>
    <w:rsid w:val="001F229F"/>
    <w:rsid w:val="00264C79"/>
    <w:rsid w:val="00272ABF"/>
    <w:rsid w:val="002C1C6E"/>
    <w:rsid w:val="004073E1"/>
    <w:rsid w:val="005D78A5"/>
    <w:rsid w:val="00607E30"/>
    <w:rsid w:val="00611F59"/>
    <w:rsid w:val="0062208C"/>
    <w:rsid w:val="006B4404"/>
    <w:rsid w:val="006C734A"/>
    <w:rsid w:val="00727D95"/>
    <w:rsid w:val="007811EB"/>
    <w:rsid w:val="0081340C"/>
    <w:rsid w:val="00835FAD"/>
    <w:rsid w:val="0086330A"/>
    <w:rsid w:val="00966558"/>
    <w:rsid w:val="009F6F93"/>
    <w:rsid w:val="00A03835"/>
    <w:rsid w:val="00A44433"/>
    <w:rsid w:val="00A648A4"/>
    <w:rsid w:val="00AC02A1"/>
    <w:rsid w:val="00AF643B"/>
    <w:rsid w:val="00B6617E"/>
    <w:rsid w:val="00B90DFF"/>
    <w:rsid w:val="00BA4984"/>
    <w:rsid w:val="00C25417"/>
    <w:rsid w:val="00C5173C"/>
    <w:rsid w:val="00C63FA8"/>
    <w:rsid w:val="00F776A6"/>
    <w:rsid w:val="00FC0532"/>
    <w:rsid w:val="00FD7CD1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D1"/>
  </w:style>
  <w:style w:type="paragraph" w:styleId="Heading1">
    <w:name w:val="heading 1"/>
    <w:basedOn w:val="Normal"/>
    <w:next w:val="Normal"/>
    <w:qFormat/>
    <w:rsid w:val="00FD7CD1"/>
    <w:pPr>
      <w:keepNext/>
      <w:tabs>
        <w:tab w:val="left" w:pos="6480"/>
      </w:tabs>
      <w:ind w:left="180" w:right="18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FD7CD1"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FD7CD1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D7CD1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FD7CD1"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D7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7CD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FD7CD1"/>
    <w:pPr>
      <w:tabs>
        <w:tab w:val="left" w:pos="6480"/>
      </w:tabs>
      <w:ind w:left="180" w:right="18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semiHidden/>
    <w:rsid w:val="002C1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D1"/>
  </w:style>
  <w:style w:type="paragraph" w:styleId="Heading1">
    <w:name w:val="heading 1"/>
    <w:basedOn w:val="Normal"/>
    <w:next w:val="Normal"/>
    <w:qFormat/>
    <w:rsid w:val="00FD7CD1"/>
    <w:pPr>
      <w:keepNext/>
      <w:tabs>
        <w:tab w:val="left" w:pos="6480"/>
      </w:tabs>
      <w:ind w:left="180" w:right="18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FD7CD1"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FD7CD1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D7CD1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FD7CD1"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D7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7CD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FD7CD1"/>
    <w:pPr>
      <w:tabs>
        <w:tab w:val="left" w:pos="6480"/>
      </w:tabs>
      <w:ind w:left="180" w:right="18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semiHidden/>
    <w:rsid w:val="002C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andem\AppData\Local\Microsoft\Windows\Temporary%20Internet%20Files\Content.Outlook\DL6LUBP2\SW-SLF%20vis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SW-SLF visit</Template>
  <TotalTime>113</TotalTime>
  <Pages>1</Pages>
  <Words>344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reviewed report</vt:lpstr>
    </vt:vector>
  </TitlesOfParts>
  <Company>IDNR EPD FO5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reviewed report</dc:title>
  <dc:creator>Vandemark, Holly [DNR]</dc:creator>
  <cp:lastModifiedBy>Vandemark, Holly [DNR]</cp:lastModifiedBy>
  <cp:revision>13</cp:revision>
  <cp:lastPrinted>2019-07-10T14:56:00Z</cp:lastPrinted>
  <dcterms:created xsi:type="dcterms:W3CDTF">2019-07-10T13:07:00Z</dcterms:created>
  <dcterms:modified xsi:type="dcterms:W3CDTF">2019-07-10T15:01:00Z</dcterms:modified>
</cp:coreProperties>
</file>